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14" w:rsidRPr="00656EF6" w:rsidRDefault="00761576" w:rsidP="005A1E1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Código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Patrones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CLD&amp;J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Efectivo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9/1/2017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Comunitaria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DeWitt &amp; Jamesville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quiere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asegurar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todos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usuarios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y el personal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sientan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cómodos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seguros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respetados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mientras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usan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alcanzar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estas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metas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establecido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Código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violaciones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reglas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1 – 6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resultarán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inmediata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privilegios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un</w:t>
      </w:r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período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será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determinado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Director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Ejecutivo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designado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menos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año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También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pueden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cargos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penales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acoso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invasión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privacidad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del</w:t>
      </w:r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personal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clientes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acoso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puede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incluir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limita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a: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Abuso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físico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sexual o verbal,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lascivo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amenazante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). 2. Traer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armas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tipo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Posesión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consumo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alcohol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drogas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ilegales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estar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estado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intoxicación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4. Robar,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dañar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alterar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patronos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5.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falsificada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tomar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prestados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instalaciones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6.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Violar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leyes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federales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estatales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locales. Las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violaciones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reglas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7 – 20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pueden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resultar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una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advertencia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verbal y/o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privilegios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un</w:t>
      </w:r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período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determinado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Director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Ejecutivo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designado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exceder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seis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meses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inicial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pueden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imponer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períodos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más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largos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infractores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repetidos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7.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Merodeando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limitado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adultos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adolescentes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usan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habitación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niños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cuando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están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acompañados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niños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cuando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tienen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acceso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las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colecciones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niños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merodeando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fuera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lugar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8.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intrusión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propiedad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designada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público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9.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Dejar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niños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menores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doce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años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desatendidos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solos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habitación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niños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Negarse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salir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la hora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cierre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Usar</w:t>
      </w:r>
      <w:proofErr w:type="spellEnd"/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lenguaje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ofensivo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entablar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conversaciones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deseadas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clientes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el personal;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comportamientos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ruidosos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bulliciosos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mirar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fijamente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indebidamente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12.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Entrar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áreas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sin el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permiso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del</w:t>
      </w:r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personal. 13. Traer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animales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excepto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animales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servicio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designados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animales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utilizados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14.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Juegos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azar. 15.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Fotografiar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filmar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locales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menos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que lo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autorice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Director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Ejecutivo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su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designado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 16.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Violar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Comunitaria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Política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Computadoras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DeWitt &amp; Jamesville,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exhibición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obscenos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pornográficos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autorizado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teléfonos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equipos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18.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Intento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traer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una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tarjeta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válida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19.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dinero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productos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servicios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clientes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al personal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20.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Fumar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el </w:t>
      </w:r>
      <w:proofErr w:type="spellStart"/>
      <w:proofErr w:type="gram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productos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tabaco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cigarrillos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electrónicos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lugar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</w:t>
      </w:r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violaciones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reglas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21 – 25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resultar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verbal y,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comportami</w:t>
      </w:r>
      <w:bookmarkStart w:id="0" w:name="_GoBack"/>
      <w:bookmarkEnd w:id="0"/>
      <w:r w:rsidRPr="00656EF6">
        <w:rPr>
          <w:rFonts w:ascii="Times New Roman" w:eastAsia="Times New Roman" w:hAnsi="Times New Roman" w:cs="Times New Roman"/>
          <w:sz w:val="24"/>
          <w:szCs w:val="24"/>
        </w:rPr>
        <w:t>ento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repetido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continúa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segunda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advertencia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privilegios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período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determinado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el Director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Ejecutivo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designado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pero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exceder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meses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inicial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pueden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imponer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períodos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largos de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suspensión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infractores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repetidos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. 21.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Dormir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. 22.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Utilizar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56EF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móvil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situaciones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que no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emergencia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utilizar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dispositivos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personales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audio o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audibles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656EF6">
        <w:rPr>
          <w:rFonts w:ascii="Times New Roman" w:eastAsia="Times New Roman" w:hAnsi="Times New Roman" w:cs="Times New Roman"/>
          <w:sz w:val="24"/>
          <w:szCs w:val="24"/>
        </w:rPr>
        <w:t>otros</w:t>
      </w:r>
      <w:proofErr w:type="spellEnd"/>
      <w:r w:rsidRPr="00656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Dejar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intencionalmente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objetos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personales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desatendidos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cualquier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lastRenderedPageBreak/>
        <w:t>lugar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propiedad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24. Paseos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trineo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tirados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perros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skateboarding y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patinaje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25. Traer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bicicletas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26. No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vestirse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apropiadamente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según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determinado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Director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Ejecutivo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designado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27.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Colocar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folletos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señales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cualquier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lugar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propiedad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sin el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permiso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del</w:t>
      </w:r>
      <w:proofErr w:type="gram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Ejecutivo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designado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Notificación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los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Privilegios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Una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notificación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incluye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período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razón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(s) de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será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dada al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patrón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momento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acción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una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persona se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niega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reconocer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suspensión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o sale de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antes de que se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pueda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dar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aviso,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orden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seguirá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vigente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Si el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patrón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tiene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una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dirección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postal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conocida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enviará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un</w:t>
      </w:r>
      <w:proofErr w:type="gram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aviso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escrito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dirección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>patrón</w:t>
      </w:r>
      <w:proofErr w:type="spellEnd"/>
      <w:r w:rsidR="005A1E14" w:rsidRPr="00656EF6">
        <w:rPr>
          <w:rStyle w:val="1kllzbxf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aviso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guardada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archivo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persona que entre o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permanezca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el local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después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perder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privilegios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reportada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policía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remoción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Derecho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patrón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suspendido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escrito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al Director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Ejecutivo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hábiles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notificación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El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patrón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debe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indicar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claramente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cree</w:t>
      </w:r>
      <w:proofErr w:type="spellEnd"/>
      <w:proofErr w:type="gram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privilegios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restaurados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El Director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gram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designado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responderá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escrito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diez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hábiles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que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fue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recibida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decisión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Director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definitiva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para las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suspensiones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Para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suspensiones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Biblioteca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Comunitaria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DeWitt &amp; Jamesville Junta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Fideicomisarios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La Junta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considerará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tomará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decisión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dentro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siguientes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presentación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apelación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. Las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apelaciones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="005A1E14" w:rsidRPr="00656EF6">
        <w:rPr>
          <w:rFonts w:ascii="Times New Roman" w:eastAsia="Times New Roman" w:hAnsi="Times New Roman" w:cs="Times New Roman"/>
          <w:sz w:val="24"/>
          <w:szCs w:val="24"/>
        </w:rPr>
        <w:t xml:space="preserve"> a la Junta a cargo de: Community Library of DeWitt &amp; Jamesville 5110 Jamesville Road, DeWitt, NY 13078.</w:t>
      </w:r>
    </w:p>
    <w:p w:rsidR="005A1E14" w:rsidRPr="00656EF6" w:rsidRDefault="005A1E14" w:rsidP="005A1E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1E14" w:rsidRPr="00656EF6" w:rsidRDefault="005A1E14" w:rsidP="005A1E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1576" w:rsidRPr="00656EF6" w:rsidRDefault="00761576" w:rsidP="007615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4AD9" w:rsidRPr="00656EF6" w:rsidRDefault="007B4AD9">
      <w:pPr>
        <w:rPr>
          <w:rFonts w:ascii="Times New Roman" w:hAnsi="Times New Roman" w:cs="Times New Roman"/>
          <w:sz w:val="24"/>
          <w:szCs w:val="24"/>
        </w:rPr>
      </w:pPr>
    </w:p>
    <w:sectPr w:rsidR="007B4AD9" w:rsidRPr="0065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76"/>
    <w:rsid w:val="005A1E14"/>
    <w:rsid w:val="00656EF6"/>
    <w:rsid w:val="00761576"/>
    <w:rsid w:val="007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D1C1D-3D8B-497B-96B0-9F7FCFD2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kllzbxf">
    <w:name w:val="_1kllzbxf"/>
    <w:basedOn w:val="DefaultParagraphFont"/>
    <w:rsid w:val="0076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Votra</dc:creator>
  <cp:lastModifiedBy>Erin Cassidy</cp:lastModifiedBy>
  <cp:revision>3</cp:revision>
  <dcterms:created xsi:type="dcterms:W3CDTF">2021-11-04T13:14:00Z</dcterms:created>
  <dcterms:modified xsi:type="dcterms:W3CDTF">2021-11-15T21:13:00Z</dcterms:modified>
</cp:coreProperties>
</file>